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072.0" w:type="dxa"/>
        <w:jc w:val="left"/>
        <w:tblInd w:w="70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19"/>
        <w:gridCol w:w="2551"/>
        <w:gridCol w:w="3402"/>
        <w:tblGridChange w:id="0">
          <w:tblGrid>
            <w:gridCol w:w="3119"/>
            <w:gridCol w:w="2551"/>
            <w:gridCol w:w="3402"/>
          </w:tblGrid>
        </w:tblGridChange>
      </w:tblGrid>
      <w:tr>
        <w:trPr>
          <w:cantSplit w:val="1"/>
          <w:trHeight w:val="1843" w:hRule="atLeast"/>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0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0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Pr>
              <w:drawing>
                <wp:inline distB="0" distT="0" distL="114300" distR="114300">
                  <wp:extent cx="727710" cy="1200785"/>
                  <wp:effectExtent b="0" l="0" r="0" t="0"/>
                  <wp:docPr id="102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27710" cy="1200785"/>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0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Avis publié le </w:t>
            </w:r>
            <w:r w:rsidDel="00000000" w:rsidR="00000000" w:rsidRPr="00000000">
              <w:rPr>
                <w:rFonts w:ascii="Arial Narrow" w:cs="Arial Narrow" w:eastAsia="Arial Narrow" w:hAnsi="Arial Narrow"/>
                <w:rtl w:val="0"/>
              </w:rPr>
              <w:t xml:space="preserve">9/08/2024 </w:t>
            </w:r>
            <w:r w:rsidDel="00000000" w:rsidR="00000000" w:rsidRPr="00000000">
              <w:rPr>
                <w:rtl w:val="0"/>
              </w:rPr>
            </w:r>
          </w:p>
        </w:tc>
      </w:tr>
    </w:tbl>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tabs>
          <w:tab w:val="center" w:leader="none" w:pos="4536"/>
          <w:tab w:val="right" w:leader="none" w:pos="9072"/>
        </w:tabs>
        <w:spacing w:after="0" w:before="0" w:line="240" w:lineRule="auto"/>
        <w:ind w:left="0" w:right="142"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tabs>
          <w:tab w:val="center" w:leader="none" w:pos="4536"/>
          <w:tab w:val="right" w:leader="none" w:pos="9072"/>
        </w:tabs>
        <w:spacing w:after="0" w:before="0" w:line="240" w:lineRule="auto"/>
        <w:ind w:left="0" w:right="142" w:firstLine="0"/>
        <w:jc w:val="center"/>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Avis de publicité préalable à la délivrance d’une autorisation du domaine public</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tabs>
          <w:tab w:val="center" w:leader="none" w:pos="4536"/>
          <w:tab w:val="right" w:leader="none" w:pos="9072"/>
        </w:tabs>
        <w:spacing w:after="0" w:before="0" w:line="240" w:lineRule="auto"/>
        <w:ind w:left="0" w:right="142" w:firstLine="0"/>
        <w:jc w:val="center"/>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(En application du L 2122-1-1 et L 2122-1- 4 du Code Général des propriétés </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tabs>
          <w:tab w:val="center" w:leader="none" w:pos="4536"/>
          <w:tab w:val="right" w:leader="none" w:pos="9072"/>
        </w:tabs>
        <w:spacing w:after="0" w:before="0" w:line="240" w:lineRule="auto"/>
        <w:ind w:left="0" w:right="142" w:firstLine="0"/>
        <w:jc w:val="center"/>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 Personnes publiques) – Délibération n° 1599 du 15 janvier 2019 – fixation d’un règlement en matière de délivrance des autorisations d’occupation temporaire du domaine public en vue d’une exploitation économique</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tabs>
          <w:tab w:val="center" w:leader="none" w:pos="4536"/>
          <w:tab w:val="right" w:leader="none" w:pos="9072"/>
        </w:tabs>
        <w:spacing w:after="0" w:before="0" w:line="240" w:lineRule="auto"/>
        <w:ind w:left="0" w:right="142" w:firstLine="0"/>
        <w:jc w:val="center"/>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142"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241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L’Association </w:t>
      </w:r>
      <w:r w:rsidDel="00000000" w:rsidR="00000000" w:rsidRPr="00000000">
        <w:rPr>
          <w:rFonts w:ascii="Arial Narrow" w:cs="Arial Narrow" w:eastAsia="Arial Narrow" w:hAnsi="Arial Narrow"/>
          <w:rtl w:val="0"/>
        </w:rPr>
        <w:t xml:space="preserve">l’art de deux mains </w:t>
      </w:r>
      <w:r w:rsidDel="00000000" w:rsidR="00000000" w:rsidRPr="00000000">
        <w:rPr>
          <w:rFonts w:ascii="Arial Narrow" w:cs="Arial Narrow" w:eastAsia="Arial Narrow" w:hAnsi="Arial Narrow"/>
          <w:vertAlign w:val="baseline"/>
          <w:rtl w:val="0"/>
        </w:rPr>
        <w:t xml:space="preserve"> (N° Siret </w:t>
      </w:r>
      <w:r w:rsidDel="00000000" w:rsidR="00000000" w:rsidRPr="00000000">
        <w:rPr>
          <w:rFonts w:ascii="Arial Narrow" w:cs="Arial Narrow" w:eastAsia="Arial Narrow" w:hAnsi="Arial Narrow"/>
          <w:color w:val="232a34"/>
          <w:highlight w:val="white"/>
          <w:rtl w:val="0"/>
        </w:rPr>
        <w:t xml:space="preserve">508 625 118 00015 </w:t>
      </w:r>
      <w:r w:rsidDel="00000000" w:rsidR="00000000" w:rsidRPr="00000000">
        <w:rPr>
          <w:rFonts w:ascii="Arial Narrow" w:cs="Arial Narrow" w:eastAsia="Arial Narrow" w:hAnsi="Arial Narrow"/>
          <w:vertAlign w:val="baseline"/>
          <w:rtl w:val="0"/>
        </w:rPr>
        <w:t xml:space="preserve">) sollicite une autorisation d’occupation du domaine public pour y produire un</w:t>
      </w:r>
      <w:r w:rsidDel="00000000" w:rsidR="00000000" w:rsidRPr="00000000">
        <w:rPr>
          <w:rFonts w:ascii="Arial Narrow" w:cs="Arial Narrow" w:eastAsia="Arial Narrow" w:hAnsi="Arial Narrow"/>
          <w:rtl w:val="0"/>
        </w:rPr>
        <w:t xml:space="preserve"> salon de la mode et de l'art engagé.</w:t>
      </w:r>
      <w:r w:rsidDel="00000000" w:rsidR="00000000" w:rsidRPr="00000000">
        <w:rPr>
          <w:rtl w:val="0"/>
        </w:rPr>
      </w:r>
    </w:p>
    <w:p w:rsidR="00000000" w:rsidDel="00000000" w:rsidP="00000000" w:rsidRDefault="00000000" w:rsidRPr="00000000" w14:paraId="0000000F">
      <w:pPr>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single"/>
          <w:shd w:fill="auto" w:val="clear"/>
          <w:vertAlign w:val="baseline"/>
          <w:rtl w:val="0"/>
        </w:rPr>
        <w:t xml:space="preserve">Lieu</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 Base Nature François Léotard - 83600 FREJUS</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single"/>
          <w:shd w:fill="auto" w:val="clear"/>
          <w:vertAlign w:val="baseline"/>
          <w:rtl w:val="0"/>
        </w:rPr>
        <w:t xml:space="preserve">Object de l’occupation:</w:t>
      </w:r>
      <w:r w:rsidDel="00000000" w:rsidR="00000000" w:rsidRPr="00000000">
        <w:rPr>
          <w:rFonts w:ascii="Arial Narrow" w:cs="Arial Narrow" w:eastAsia="Arial Narrow" w:hAnsi="Arial Narrow"/>
          <w:rtl w:val="0"/>
        </w:rPr>
        <w:t xml:space="preserve"> salon /exposition</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single"/>
          <w:shd w:fill="auto" w:val="clear"/>
          <w:vertAlign w:val="baseline"/>
          <w:rtl w:val="0"/>
        </w:rPr>
        <w:t xml:space="preserve">Période demandée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 </w:t>
      </w:r>
      <w:r w:rsidDel="00000000" w:rsidR="00000000" w:rsidRPr="00000000">
        <w:rPr>
          <w:rFonts w:ascii="Arial Narrow" w:cs="Arial Narrow" w:eastAsia="Arial Narrow" w:hAnsi="Arial Narrow"/>
          <w:rtl w:val="0"/>
        </w:rPr>
        <w:t xml:space="preserve">21 et 22 septembre 2024 </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Tout opérateur économique</w:t>
      </w:r>
      <w:r w:rsidDel="00000000" w:rsidR="00000000" w:rsidRPr="00000000">
        <w:rPr>
          <w:rFonts w:ascii="Arial Narrow" w:cs="Arial Narrow" w:eastAsia="Arial Narrow" w:hAnsi="Arial Narrow"/>
          <w:b w:val="0"/>
          <w:i w:val="0"/>
          <w:smallCaps w:val="0"/>
          <w:strike w:val="0"/>
          <w:color w:val="ff0000"/>
          <w:sz w:val="20"/>
          <w:szCs w:val="20"/>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proposant une activité similaire à celle exercée par le demandeur qui souhaiterait également occuper le domaine public susvisé, pendant les périodes demandées, est invité, dans un délai de 15 jours suivant la publication sur le site de la ville du présent avis, à proposer sa candidature à l’adresse suivante, par lettre recommandée avec accusé de réception ou par remise en main-propre contre récépissé :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Mairie de Fréjus</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Service PISA</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115 RUE MONGOLFIER</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83600 FREJUS</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Tél : 04.94.51.97.93 </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Tout candidat devra adresser un dossier présentant la nature de l’activité exercée, la description des installations, les horaires d’ouverture, les tarifs proposés.</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Ce dossier de présentation devra obligatoirement être accompagné des pièces suivantes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photocopie couleur de la carte nationale d’identité,</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142" w:right="0" w:hanging="142"/>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extrait (datant de moins de 3 mois) de votre inscription au RCS ou au RM, y compris pour les auto- entrepreneurs, au répertoire SIRENE pour les associations,</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142" w:right="0" w:hanging="142"/>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attestation d’assurance en responsabilité civile et professionnelle en cours de validité,</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les statuts à jour si l’organisateur est une association.</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Procédure de sélection :</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A l’issue du délai de 15 jours calendaires suivant l’affichage du présent avis une procédure de sélection sera réalisée afin de désigner le titulaire de l’autorisation du domaine public, selon les critères suivants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la présence de l’ensemble des éléments demandés dans le dossier de présentation,</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la participation financière des exposants,</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les horaires d’ouvertures envisagés.</w:t>
      </w:r>
      <w:r w:rsidDel="00000000" w:rsidR="00000000" w:rsidRPr="00000000">
        <w:rPr>
          <w:rtl w:val="0"/>
        </w:rPr>
      </w:r>
    </w:p>
    <w:sectPr>
      <w:pgSz w:h="16840" w:w="11907" w:orient="portrait"/>
      <w:pgMar w:bottom="567" w:top="993" w:left="1134" w:right="99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fr-FR" w:val="fr-FR"/>
    </w:rPr>
  </w:style>
  <w:style w:type="paragraph" w:styleId="Titre1">
    <w:name w:val="Titre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fr-FR" w:val="fr-FR"/>
    </w:rPr>
  </w:style>
  <w:style w:type="paragraph" w:styleId="Titre2">
    <w:name w:val="Titre 2"/>
    <w:basedOn w:val="Normal"/>
    <w:next w:val="Normal"/>
    <w:autoRedefine w:val="0"/>
    <w:hidden w:val="0"/>
    <w:qFormat w:val="0"/>
    <w:pPr>
      <w:keepNext w:val="1"/>
      <w:suppressAutoHyphens w:val="1"/>
      <w:spacing w:line="1" w:lineRule="atLeast"/>
      <w:ind w:leftChars="-1" w:rightChars="0" w:firstLineChars="-1"/>
      <w:textDirection w:val="btLr"/>
      <w:textAlignment w:val="top"/>
      <w:outlineLvl w:val="1"/>
    </w:pPr>
    <w:rPr>
      <w:b w:val="1"/>
      <w:w w:val="100"/>
      <w:position w:val="-1"/>
      <w:sz w:val="24"/>
      <w:effect w:val="none"/>
      <w:vertAlign w:val="baseline"/>
      <w:cs w:val="0"/>
      <w:em w:val="none"/>
      <w:lang w:bidi="ar-SA" w:eastAsia="fr-FR" w:val="fr-FR"/>
    </w:rPr>
  </w:style>
  <w:style w:type="paragraph" w:styleId="Titre3">
    <w:name w:val="Titre 3"/>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2"/>
    </w:pPr>
    <w:rPr>
      <w:b w:val="1"/>
      <w:w w:val="100"/>
      <w:position w:val="-1"/>
      <w:sz w:val="24"/>
      <w:effect w:val="none"/>
      <w:vertAlign w:val="baseline"/>
      <w:cs w:val="0"/>
      <w:em w:val="none"/>
      <w:lang w:bidi="ar-SA" w:eastAsia="fr-FR" w:val="fr-FR"/>
    </w:rPr>
  </w:style>
  <w:style w:type="paragraph" w:styleId="Titre4">
    <w:name w:val="Titre 4"/>
    <w:basedOn w:val="Normal"/>
    <w:next w:val="Normal"/>
    <w:autoRedefine w:val="0"/>
    <w:hidden w:val="0"/>
    <w:qFormat w:val="0"/>
    <w:pPr>
      <w:keepNext w:val="1"/>
      <w:suppressAutoHyphens w:val="1"/>
      <w:spacing w:line="1" w:lineRule="atLeast"/>
      <w:ind w:leftChars="-1" w:rightChars="0" w:firstLineChars="-1"/>
      <w:textDirection w:val="btLr"/>
      <w:textAlignment w:val="top"/>
      <w:outlineLvl w:val="3"/>
    </w:pPr>
    <w:rPr>
      <w:b w:val="1"/>
      <w:w w:val="100"/>
      <w:position w:val="-1"/>
      <w:effect w:val="none"/>
      <w:vertAlign w:val="baseline"/>
      <w:cs w:val="0"/>
      <w:em w:val="none"/>
      <w:lang w:bidi="ar-SA" w:eastAsia="fr-FR" w:val="fr-FR"/>
    </w:rPr>
  </w:style>
  <w:style w:type="paragraph" w:styleId="Titre5">
    <w:name w:val="Titre 5"/>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4"/>
    </w:pPr>
    <w:rPr>
      <w:b w:val="1"/>
      <w:w w:val="100"/>
      <w:position w:val="-1"/>
      <w:effect w:val="none"/>
      <w:vertAlign w:val="baseline"/>
      <w:cs w:val="0"/>
      <w:em w:val="none"/>
      <w:lang w:bidi="ar-SA" w:eastAsia="fr-FR" w:val="fr-FR"/>
    </w:rPr>
  </w:style>
  <w:style w:type="paragraph" w:styleId="Titre6">
    <w:name w:val="Titre 6"/>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5"/>
    </w:pPr>
    <w:rPr>
      <w:rFonts w:ascii="Coronet" w:hAnsi="Coronet"/>
      <w:w w:val="100"/>
      <w:position w:val="-1"/>
      <w:sz w:val="32"/>
      <w:effect w:val="none"/>
      <w:vertAlign w:val="baseline"/>
      <w:cs w:val="0"/>
      <w:em w:val="none"/>
      <w:lang w:bidi="ar-SA" w:eastAsia="fr-FR" w:val="fr-FR"/>
    </w:rPr>
  </w:style>
  <w:style w:type="paragraph" w:styleId="Titre7">
    <w:name w:val="Titre 7"/>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6"/>
    </w:pPr>
    <w:rPr>
      <w:b w:val="1"/>
      <w:w w:val="100"/>
      <w:position w:val="-1"/>
      <w:sz w:val="22"/>
      <w:effect w:val="none"/>
      <w:vertAlign w:val="baseline"/>
      <w:cs w:val="0"/>
      <w:em w:val="none"/>
      <w:lang w:bidi="ar-SA" w:eastAsia="fr-FR" w:val="fr-FR"/>
    </w:rPr>
  </w:style>
  <w:style w:type="paragraph" w:styleId="Titre8">
    <w:name w:val="Titre 8"/>
    <w:basedOn w:val="Normal"/>
    <w:next w:val="Normal"/>
    <w:autoRedefine w:val="0"/>
    <w:hidden w:val="0"/>
    <w:qFormat w:val="0"/>
    <w:pPr>
      <w:keepNext w:val="1"/>
      <w:suppressAutoHyphens w:val="1"/>
      <w:spacing w:line="1" w:lineRule="atLeast"/>
      <w:ind w:leftChars="-1" w:rightChars="0" w:firstLineChars="-1"/>
      <w:textDirection w:val="btLr"/>
      <w:textAlignment w:val="top"/>
      <w:outlineLvl w:val="7"/>
    </w:pPr>
    <w:rPr>
      <w:w w:val="100"/>
      <w:position w:val="-1"/>
      <w:sz w:val="24"/>
      <w:effect w:val="none"/>
      <w:vertAlign w:val="baseline"/>
      <w:cs w:val="0"/>
      <w:em w:val="none"/>
      <w:lang w:bidi="ar-SA" w:eastAsia="fr-FR" w:val="fr-FR"/>
    </w:rPr>
  </w:style>
  <w:style w:type="paragraph" w:styleId="Titre9">
    <w:name w:val="Titre 9"/>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8"/>
    </w:pPr>
    <w:rPr>
      <w:b w:val="1"/>
      <w:w w:val="100"/>
      <w:position w:val="-1"/>
      <w:sz w:val="18"/>
      <w:effect w:val="none"/>
      <w:vertAlign w:val="baseline"/>
      <w:cs w:val="0"/>
      <w:em w:val="none"/>
      <w:lang w:bidi="ar-SA" w:eastAsia="fr-FR" w:val="fr-FR"/>
    </w:rPr>
  </w:style>
  <w:style w:type="character" w:styleId="Policepardéfaut">
    <w:name w:val="Police par défaut"/>
    <w:next w:val="Policepardéfaut"/>
    <w:autoRedefine w:val="0"/>
    <w:hidden w:val="0"/>
    <w:qFormat w:val="0"/>
    <w:rPr>
      <w:w w:val="100"/>
      <w:position w:val="-1"/>
      <w:effect w:val="none"/>
      <w:vertAlign w:val="baseline"/>
      <w:cs w:val="0"/>
      <w:em w:val="none"/>
      <w:lang/>
    </w:rPr>
  </w:style>
  <w:style w:type="table" w:styleId="TableauNormal">
    <w:name w:val="Tableau Normal"/>
    <w:next w:val="Tableau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auNormal"/>
      <w:jc w:val="left"/>
      <w:tblInd w:w="0.0" w:type="dxa"/>
      <w:tblCellMar>
        <w:top w:w="0.0" w:type="dxa"/>
        <w:left w:w="108.0" w:type="dxa"/>
        <w:bottom w:w="0.0" w:type="dxa"/>
        <w:right w:w="108.0" w:type="dxa"/>
      </w:tblCellMar>
    </w:tblPr>
  </w:style>
  <w:style w:type="numbering" w:styleId="Aucuneliste">
    <w:name w:val="Aucune liste"/>
    <w:next w:val="Aucuneliste"/>
    <w:autoRedefine w:val="0"/>
    <w:hidden w:val="0"/>
    <w:qFormat w:val="0"/>
    <w:pPr>
      <w:suppressAutoHyphens w:val="1"/>
      <w:spacing w:line="1" w:lineRule="atLeast"/>
      <w:ind w:leftChars="-1" w:rightChars="0" w:firstLineChars="-1"/>
      <w:textDirection w:val="btLr"/>
      <w:textAlignment w:val="top"/>
      <w:outlineLvl w:val="0"/>
    </w:pPr>
  </w:style>
  <w:style w:type="paragraph" w:styleId="En-tête">
    <w:name w:val="En-tête"/>
    <w:basedOn w:val="Normal"/>
    <w:next w:val="En-tête"/>
    <w:autoRedefine w:val="0"/>
    <w:hidden w:val="0"/>
    <w:qFormat w:val="0"/>
    <w:pPr>
      <w:tabs>
        <w:tab w:val="center" w:leader="none" w:pos="4536"/>
        <w:tab w:val="right" w:leader="none" w:pos="9072"/>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fr-FR" w:val="fr-FR"/>
    </w:rPr>
  </w:style>
  <w:style w:type="paragraph" w:styleId="Pieddepage">
    <w:name w:val="Pied de page"/>
    <w:basedOn w:val="Normal"/>
    <w:next w:val="Pieddepage"/>
    <w:autoRedefine w:val="0"/>
    <w:hidden w:val="0"/>
    <w:qFormat w:val="0"/>
    <w:pPr>
      <w:tabs>
        <w:tab w:val="center" w:leader="none" w:pos="4536"/>
        <w:tab w:val="right" w:leader="none" w:pos="9072"/>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fr-FR" w:val="fr-FR"/>
    </w:rPr>
  </w:style>
  <w:style w:type="paragraph" w:styleId="Textedebulles">
    <w:name w:val="Texte de bulles"/>
    <w:basedOn w:val="Normal"/>
    <w:next w:val="Textedebulles"/>
    <w:autoRedefine w:val="0"/>
    <w:hidden w:val="0"/>
    <w:qFormat w:val="0"/>
    <w:pPr>
      <w:suppressAutoHyphens w:val="1"/>
      <w:spacing w:line="1" w:lineRule="atLeast"/>
      <w:ind w:leftChars="-1" w:rightChars="0" w:firstLineChars="-1"/>
      <w:textDirection w:val="btLr"/>
      <w:textAlignment w:val="top"/>
      <w:outlineLvl w:val="0"/>
    </w:pPr>
    <w:rPr>
      <w:rFonts w:ascii="Tahoma" w:hAnsi="Tahoma"/>
      <w:w w:val="100"/>
      <w:position w:val="-1"/>
      <w:sz w:val="16"/>
      <w:szCs w:val="16"/>
      <w:effect w:val="none"/>
      <w:vertAlign w:val="baseline"/>
      <w:cs w:val="0"/>
      <w:em w:val="none"/>
      <w:lang w:bidi="ar-SA" w:eastAsia="und" w:val="und"/>
    </w:rPr>
  </w:style>
  <w:style w:type="character" w:styleId="TextedebullesCar">
    <w:name w:val="Texte de bulles Car"/>
    <w:next w:val="TextedebullesCar"/>
    <w:autoRedefine w:val="0"/>
    <w:hidden w:val="0"/>
    <w:qFormat w:val="0"/>
    <w:rPr>
      <w:rFonts w:ascii="Tahoma" w:cs="Tahoma" w:hAnsi="Tahoma"/>
      <w:w w:val="100"/>
      <w:position w:val="-1"/>
      <w:sz w:val="16"/>
      <w:szCs w:val="16"/>
      <w:effect w:val="none"/>
      <w:vertAlign w:val="baseline"/>
      <w:cs w:val="0"/>
      <w:em w:val="none"/>
      <w:lang/>
    </w:rPr>
  </w:style>
  <w:style w:type="paragraph" w:styleId="Paragraphedeliste">
    <w:name w:val="Paragraphe de liste"/>
    <w:basedOn w:val="Normal"/>
    <w:next w:val="Paragraphedeliste"/>
    <w:autoRedefine w:val="0"/>
    <w:hidden w:val="0"/>
    <w:qFormat w:val="0"/>
    <w:pPr>
      <w:suppressAutoHyphens w:val="1"/>
      <w:spacing w:after="160" w:line="288" w:lineRule="auto"/>
      <w:ind w:left="720" w:leftChars="-1" w:rightChars="0" w:firstLineChars="-1"/>
      <w:contextualSpacing w:val="1"/>
      <w:textDirection w:val="btLr"/>
      <w:textAlignment w:val="top"/>
      <w:outlineLvl w:val="0"/>
    </w:pPr>
    <w:rPr>
      <w:rFonts w:ascii="Calibri" w:hAnsi="Calibri"/>
      <w:color w:val="5a5a5a"/>
      <w:w w:val="100"/>
      <w:position w:val="-1"/>
      <w:effect w:val="none"/>
      <w:vertAlign w:val="baseline"/>
      <w:cs w:val="0"/>
      <w:em w:val="none"/>
      <w:lang w:bidi="en-US" w:eastAsia="en-US" w:val="en-US"/>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fr-FR" w:val="fr-F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bDmH6Hh+gVSG9sU2xFSwcUkYJg==">CgMxLjA4AHIhMUxMdVNOZndkeVNlcUdnbEQyS0pPSDZUQUdmR3Q4cVh3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2018-11-19T06:54:00Z</dcterms:created>
  <dc:creator>Service Patrimoine</dc:creator>
</cp:coreProperties>
</file>