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897" w:rsidRDefault="00620897" w:rsidP="00727D3D">
      <w:pPr>
        <w:keepNext/>
        <w:keepLines/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  <w:r>
        <w:rPr>
          <w:rFonts w:ascii="Times New Roman" w:eastAsia="ITC Avant Garde" w:hAnsi="Times New Roman" w:cs="Times New Roman"/>
          <w:b/>
          <w:noProof/>
          <w:color w:val="181717"/>
          <w:sz w:val="20"/>
          <w:szCs w:val="20"/>
          <w:lang w:eastAsia="fr-FR"/>
        </w:rPr>
        <w:drawing>
          <wp:inline distT="0" distB="0" distL="0" distR="0">
            <wp:extent cx="672207" cy="1114425"/>
            <wp:effectExtent l="19050" t="0" r="0" b="0"/>
            <wp:docPr id="1" name="Image 0" descr="logo fréjus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éjus quad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92" cy="11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897" w:rsidRDefault="00620897" w:rsidP="00727D3D">
      <w:pPr>
        <w:keepNext/>
        <w:keepLines/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</w:p>
    <w:p w:rsidR="00F85AC9" w:rsidRDefault="00F85AC9" w:rsidP="00620897">
      <w:pPr>
        <w:keepNext/>
        <w:keepLines/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  <w:r w:rsidRPr="003D7C71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Appel à manifestation d’intérêt</w:t>
      </w:r>
    </w:p>
    <w:p w:rsidR="00620897" w:rsidRPr="003D7C71" w:rsidRDefault="00620897" w:rsidP="00620897">
      <w:pPr>
        <w:keepNext/>
        <w:keepLines/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</w:p>
    <w:p w:rsidR="00F85AC9" w:rsidRPr="003D7C71" w:rsidRDefault="00600E54" w:rsidP="00620897">
      <w:pPr>
        <w:spacing w:after="358" w:line="229" w:lineRule="auto"/>
        <w:ind w:left="58" w:right="13" w:hanging="10"/>
        <w:jc w:val="center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  <w:r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FETE COMMERCIALE</w:t>
      </w:r>
      <w:r w:rsidR="00620897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 xml:space="preserve"> « </w:t>
      </w:r>
      <w:r w:rsidR="008A4E2E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LA PRINTANIERE</w:t>
      </w:r>
      <w:r w:rsidR="00620897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 »</w:t>
      </w:r>
    </w:p>
    <w:p w:rsidR="00F85AC9" w:rsidRPr="003D7C71" w:rsidRDefault="00F85AC9" w:rsidP="00282840">
      <w:pPr>
        <w:spacing w:after="220" w:line="265" w:lineRule="auto"/>
        <w:ind w:left="58" w:hanging="10"/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</w:pPr>
      <w:r w:rsidRPr="003D7C71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OCCUPATION DU DOMAINE PUBLIC COMMUNAL</w:t>
      </w:r>
    </w:p>
    <w:p w:rsidR="00F85AC9" w:rsidRPr="003D7C71" w:rsidRDefault="00F85AC9" w:rsidP="00727D3D">
      <w:pPr>
        <w:spacing w:after="256" w:line="228" w:lineRule="auto"/>
        <w:ind w:left="48" w:right="1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</w:pPr>
      <w:r w:rsidRPr="003D7C71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La présente publication a pour objet de faire connaître à toutes les personnes susceptibles d’être intéressées les modalités permettant de tenir </w:t>
      </w:r>
      <w:r w:rsidRPr="003D7C71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 xml:space="preserve">un stand pour la </w:t>
      </w:r>
      <w:r w:rsidR="00600E54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>fête commerciale</w:t>
      </w:r>
      <w:r w:rsidRPr="003D7C71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 xml:space="preserve"> </w:t>
      </w:r>
      <w:r w:rsidR="00167FDB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 xml:space="preserve">« La Printanière » </w:t>
      </w:r>
      <w:r w:rsidRPr="003D7C71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 xml:space="preserve">qui a lieu le </w:t>
      </w:r>
      <w:r w:rsidR="00167FDB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 xml:space="preserve">lundi </w:t>
      </w:r>
      <w:r w:rsidR="00C85870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>21 avril 2025</w:t>
      </w:r>
      <w:r w:rsidRPr="003D7C71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 xml:space="preserve"> à Fréjus</w:t>
      </w:r>
      <w:r w:rsidR="009D2B67" w:rsidRPr="003D7C71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>-Plage</w:t>
      </w:r>
      <w:r w:rsidR="007C3E13" w:rsidRPr="003D7C71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>.</w:t>
      </w:r>
    </w:p>
    <w:p w:rsidR="00F85AC9" w:rsidRPr="00383F69" w:rsidRDefault="00F85AC9" w:rsidP="00383F69">
      <w:pPr>
        <w:pStyle w:val="Paragraphedeliste"/>
        <w:numPr>
          <w:ilvl w:val="0"/>
          <w:numId w:val="8"/>
        </w:numPr>
        <w:spacing w:after="222" w:line="265" w:lineRule="auto"/>
        <w:ind w:right="12"/>
        <w:jc w:val="both"/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</w:pPr>
      <w:r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u w:val="single"/>
          <w:lang w:eastAsia="fr-FR"/>
        </w:rPr>
        <w:t>OBJET</w:t>
      </w:r>
      <w:r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 xml:space="preserve"> : </w:t>
      </w:r>
      <w:r w:rsidR="00600E54" w:rsidRP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fête commerciale</w:t>
      </w:r>
    </w:p>
    <w:p w:rsidR="00383F69" w:rsidRPr="00383F69" w:rsidRDefault="00383F69" w:rsidP="00383F69">
      <w:pPr>
        <w:pStyle w:val="Paragraphedeliste"/>
        <w:spacing w:after="222" w:line="265" w:lineRule="auto"/>
        <w:ind w:right="12"/>
        <w:jc w:val="both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</w:p>
    <w:p w:rsidR="00383F69" w:rsidRPr="00383F69" w:rsidRDefault="00956054" w:rsidP="00D12D6B">
      <w:pPr>
        <w:pStyle w:val="Paragraphedeliste"/>
        <w:numPr>
          <w:ilvl w:val="0"/>
          <w:numId w:val="8"/>
        </w:numPr>
        <w:spacing w:after="222" w:line="265" w:lineRule="auto"/>
        <w:ind w:right="12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383F6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fr-FR"/>
        </w:rPr>
        <w:t>DATE LIMITE DE DÉPÔT</w:t>
      </w:r>
      <w:r w:rsidRPr="00383F6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fr-FR"/>
        </w:rPr>
        <w:t xml:space="preserve"> : </w:t>
      </w:r>
      <w:bookmarkStart w:id="0" w:name="_GoBack"/>
      <w:r w:rsidR="00167FDB"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 xml:space="preserve">le </w:t>
      </w:r>
      <w:r w:rsidR="00665B83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vendredi</w:t>
      </w:r>
      <w:r w:rsidR="00C85870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 xml:space="preserve"> </w:t>
      </w:r>
      <w:r w:rsidR="00665B83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0</w:t>
      </w:r>
      <w:r w:rsidR="00C85870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4 avril 2025</w:t>
      </w:r>
    </w:p>
    <w:bookmarkEnd w:id="0"/>
    <w:p w:rsidR="00383F69" w:rsidRPr="00383F69" w:rsidRDefault="00383F69" w:rsidP="00383F69">
      <w:pPr>
        <w:pStyle w:val="Paragraphedeliste"/>
        <w:rPr>
          <w:rFonts w:ascii="Times New Roman" w:eastAsia="ITC Avant Garde" w:hAnsi="Times New Roman" w:cs="Times New Roman"/>
          <w:b/>
          <w:color w:val="181717"/>
          <w:sz w:val="20"/>
          <w:szCs w:val="20"/>
          <w:u w:val="single"/>
          <w:lang w:eastAsia="fr-FR"/>
        </w:rPr>
      </w:pPr>
    </w:p>
    <w:p w:rsidR="00F85AC9" w:rsidRPr="00383F69" w:rsidRDefault="00F85AC9" w:rsidP="00D12D6B">
      <w:pPr>
        <w:pStyle w:val="Paragraphedeliste"/>
        <w:numPr>
          <w:ilvl w:val="0"/>
          <w:numId w:val="8"/>
        </w:numPr>
        <w:spacing w:after="222" w:line="265" w:lineRule="auto"/>
        <w:ind w:right="12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u w:val="single"/>
          <w:lang w:eastAsia="fr-FR"/>
        </w:rPr>
        <w:t>LOCALISATION</w:t>
      </w:r>
      <w:r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 xml:space="preserve"> : </w:t>
      </w:r>
      <w:r w:rsidRPr="00383F69">
        <w:rPr>
          <w:rFonts w:ascii="Times New Roman" w:eastAsia="ITC Avant Garde" w:hAnsi="Times New Roman" w:cs="Times New Roman"/>
          <w:bCs/>
          <w:color w:val="181717"/>
          <w:sz w:val="20"/>
          <w:szCs w:val="20"/>
          <w:lang w:eastAsia="fr-FR"/>
        </w:rPr>
        <w:t>Boulevard</w:t>
      </w:r>
      <w:r w:rsidR="00665B83">
        <w:rPr>
          <w:rFonts w:ascii="Times New Roman" w:eastAsia="ITC Avant Garde" w:hAnsi="Times New Roman" w:cs="Times New Roman"/>
          <w:bCs/>
          <w:color w:val="181717"/>
          <w:sz w:val="20"/>
          <w:szCs w:val="20"/>
          <w:lang w:eastAsia="fr-FR"/>
        </w:rPr>
        <w:t>s</w:t>
      </w:r>
      <w:r w:rsidRPr="00383F69">
        <w:rPr>
          <w:rFonts w:ascii="Times New Roman" w:eastAsia="ITC Avant Garde" w:hAnsi="Times New Roman" w:cs="Times New Roman"/>
          <w:bCs/>
          <w:color w:val="181717"/>
          <w:sz w:val="20"/>
          <w:szCs w:val="20"/>
          <w:lang w:eastAsia="fr-FR"/>
        </w:rPr>
        <w:t xml:space="preserve"> de la Libération</w:t>
      </w:r>
      <w:r w:rsidRPr="00383F69">
        <w:rPr>
          <w:rFonts w:ascii="Times New Roman" w:eastAsia="ITC Avant Garde" w:hAnsi="Times New Roman" w:cs="Times New Roman"/>
          <w:b/>
          <w:bCs/>
          <w:color w:val="181717"/>
          <w:sz w:val="20"/>
          <w:szCs w:val="20"/>
          <w:lang w:eastAsia="fr-FR"/>
        </w:rPr>
        <w:t xml:space="preserve"> </w:t>
      </w:r>
      <w:r w:rsidR="00665B83" w:rsidRPr="00665B83">
        <w:rPr>
          <w:rFonts w:ascii="Times New Roman" w:eastAsia="ITC Avant Garde" w:hAnsi="Times New Roman" w:cs="Times New Roman"/>
          <w:bCs/>
          <w:color w:val="181717"/>
          <w:sz w:val="20"/>
          <w:szCs w:val="20"/>
          <w:lang w:eastAsia="fr-FR"/>
        </w:rPr>
        <w:t>et d’Alger</w:t>
      </w:r>
    </w:p>
    <w:p w:rsidR="00383F69" w:rsidRPr="00383F69" w:rsidRDefault="00383F69" w:rsidP="00383F69">
      <w:pPr>
        <w:pStyle w:val="Paragraphedeliste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383F69" w:rsidRPr="00383F69" w:rsidRDefault="00383F69" w:rsidP="00383F69">
      <w:pPr>
        <w:pStyle w:val="Paragraphedeliste"/>
        <w:spacing w:after="222" w:line="265" w:lineRule="auto"/>
        <w:ind w:right="12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F85AC9" w:rsidRPr="00383F69" w:rsidRDefault="00F85AC9" w:rsidP="00383F69">
      <w:pPr>
        <w:pStyle w:val="Paragraphedeliste"/>
        <w:numPr>
          <w:ilvl w:val="0"/>
          <w:numId w:val="8"/>
        </w:numPr>
        <w:spacing w:after="0" w:line="265" w:lineRule="auto"/>
        <w:ind w:right="12"/>
        <w:jc w:val="both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  <w:r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u w:val="single"/>
          <w:lang w:eastAsia="fr-FR"/>
        </w:rPr>
        <w:t>DESCRIPTIF DE L’OCCUPATION DU DOMAINE PUBLIC COMMUNAL ET CRITÈRES DE VALIDITÉ DES DOSSIERS</w:t>
      </w:r>
      <w:r w:rsidR="00C43BA7"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 :</w:t>
      </w:r>
    </w:p>
    <w:p w:rsidR="009A0F72" w:rsidRPr="00383F69" w:rsidRDefault="009A0F72" w:rsidP="009A0F72">
      <w:pPr>
        <w:spacing w:after="0" w:line="265" w:lineRule="auto"/>
        <w:ind w:left="58" w:right="12"/>
        <w:jc w:val="both"/>
        <w:rPr>
          <w:rFonts w:ascii="Times New Roman" w:eastAsia="Calibri" w:hAnsi="Times New Roman" w:cs="Times New Roman"/>
          <w:b/>
          <w:color w:val="000000"/>
          <w:sz w:val="10"/>
          <w:szCs w:val="20"/>
          <w:lang w:eastAsia="fr-FR"/>
        </w:rPr>
      </w:pPr>
    </w:p>
    <w:p w:rsidR="00F85AC9" w:rsidRDefault="00975843" w:rsidP="009A0F72">
      <w:pPr>
        <w:spacing w:after="0" w:line="228" w:lineRule="auto"/>
        <w:ind w:left="58" w:right="13"/>
        <w:jc w:val="both"/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</w:pPr>
      <w:r w:rsidRPr="00A107B6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- I</w:t>
      </w:r>
      <w:r w:rsidR="00F85AC9" w:rsidRPr="00A107B6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nstallation</w:t>
      </w:r>
      <w:r w:rsidR="00F85AC9" w:rsidRPr="003D7C71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de stands </w:t>
      </w:r>
      <w:r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de linéaires différents </w:t>
      </w:r>
      <w:r w:rsidR="00167FDB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le </w:t>
      </w:r>
      <w:r w:rsidR="00F956B4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lundi </w:t>
      </w:r>
      <w:r w:rsidR="00C85870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21 avril</w:t>
      </w:r>
      <w:r w:rsidR="00F956B4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202</w:t>
      </w:r>
      <w:r w:rsidR="00C85870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5</w:t>
      </w:r>
      <w:r w:rsidR="00F85AC9" w:rsidRPr="003D7C71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à F</w:t>
      </w:r>
      <w:r w:rsidR="000634C7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réjus-</w:t>
      </w:r>
      <w:r w:rsidR="008A4E2E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plage,</w:t>
      </w:r>
    </w:p>
    <w:p w:rsidR="00975843" w:rsidRDefault="00975843" w:rsidP="009A0F72">
      <w:pPr>
        <w:spacing w:after="0" w:line="228" w:lineRule="auto"/>
        <w:ind w:left="58" w:right="13"/>
        <w:jc w:val="both"/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</w:pPr>
      <w:r w:rsidRPr="00167FDB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- </w:t>
      </w:r>
      <w:r w:rsidR="00665B83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I</w:t>
      </w:r>
      <w:r w:rsidRPr="00167FDB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nscriptions possible jusqu’au </w:t>
      </w:r>
      <w:r w:rsidR="00665B83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04</w:t>
      </w:r>
      <w:r w:rsidR="00C85870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avril 2025</w:t>
      </w:r>
      <w:r w:rsidR="00F9012C" w:rsidRPr="00167FDB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à</w:t>
      </w:r>
      <w:r w:rsidR="009F0ECA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</w:t>
      </w:r>
      <w:r w:rsid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13h3</w:t>
      </w:r>
      <w:r w:rsidR="00F9012C" w:rsidRPr="00167FDB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0</w:t>
      </w:r>
      <w:r w:rsidRPr="00167FDB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,</w:t>
      </w:r>
    </w:p>
    <w:p w:rsidR="00975843" w:rsidRPr="003D7C71" w:rsidRDefault="00975843" w:rsidP="00975843">
      <w:pPr>
        <w:spacing w:after="0" w:line="228" w:lineRule="auto"/>
        <w:ind w:left="58" w:right="1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</w:pPr>
      <w:r w:rsidRPr="003D7C71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Les dossiers </w:t>
      </w:r>
      <w:r w:rsidR="00A372DD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seront</w:t>
      </w:r>
      <w:r w:rsidRPr="003D7C71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</w:t>
      </w:r>
      <w:r w:rsidR="00E85538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instruits</w:t>
      </w:r>
      <w:r w:rsidRPr="003D7C71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par le service gestionnaire de la manifestation dans l’ordre de réception. </w:t>
      </w:r>
    </w:p>
    <w:p w:rsidR="00975843" w:rsidRPr="004F20E3" w:rsidRDefault="00975843" w:rsidP="009A0F72">
      <w:pPr>
        <w:spacing w:after="0" w:line="228" w:lineRule="auto"/>
        <w:ind w:left="58" w:right="13"/>
        <w:jc w:val="both"/>
        <w:rPr>
          <w:rFonts w:ascii="Times New Roman" w:eastAsia="Calibri" w:hAnsi="Times New Roman" w:cs="Times New Roman"/>
          <w:color w:val="000000"/>
          <w:sz w:val="10"/>
          <w:szCs w:val="20"/>
          <w:lang w:eastAsia="fr-FR"/>
        </w:rPr>
      </w:pPr>
    </w:p>
    <w:p w:rsidR="004F20E3" w:rsidRDefault="004F20E3" w:rsidP="009A0F72">
      <w:pPr>
        <w:spacing w:after="0" w:line="228" w:lineRule="auto"/>
        <w:ind w:left="142" w:right="13" w:hanging="8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Au-delà de la date limite d’inscription :</w:t>
      </w:r>
    </w:p>
    <w:p w:rsidR="00270042" w:rsidRPr="00383F69" w:rsidRDefault="00A107B6" w:rsidP="00383F69">
      <w:pPr>
        <w:pStyle w:val="Paragraphedeliste"/>
        <w:numPr>
          <w:ilvl w:val="0"/>
          <w:numId w:val="6"/>
        </w:numPr>
        <w:spacing w:after="0" w:line="228" w:lineRule="auto"/>
        <w:ind w:right="1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possibilité</w:t>
      </w:r>
      <w:proofErr w:type="gramEnd"/>
      <w:r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 xml:space="preserve"> de </w:t>
      </w:r>
      <w:r w:rsidR="000634C7"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se présenter</w:t>
      </w:r>
      <w:r w:rsidR="00041AAB"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 xml:space="preserve"> le jour même</w:t>
      </w:r>
      <w:r w:rsidR="00326DD3"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 xml:space="preserve"> à </w:t>
      </w:r>
      <w:r w:rsidR="00E8553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fr-FR"/>
        </w:rPr>
        <w:t>06</w:t>
      </w:r>
      <w:r w:rsidR="00326DD3" w:rsidRPr="00383F6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fr-FR"/>
        </w:rPr>
        <w:t>h00</w:t>
      </w:r>
      <w:r w:rsidR="00041AAB"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 xml:space="preserve"> pour l’attribution d’un emplacement (dans la limite des emplacements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vacants</w:t>
      </w:r>
      <w:r w:rsidR="00041AAB"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),</w:t>
      </w:r>
    </w:p>
    <w:p w:rsidR="004F20E3" w:rsidRPr="00383F69" w:rsidRDefault="004F20E3" w:rsidP="00383F69">
      <w:pPr>
        <w:pStyle w:val="Paragraphedeliste"/>
        <w:numPr>
          <w:ilvl w:val="0"/>
          <w:numId w:val="6"/>
        </w:numPr>
        <w:spacing w:after="0" w:line="228" w:lineRule="auto"/>
        <w:ind w:right="1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</w:pPr>
      <w:proofErr w:type="gramStart"/>
      <w:r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lieu</w:t>
      </w:r>
      <w:proofErr w:type="gramEnd"/>
      <w:r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 xml:space="preserve"> du rendez-</w:t>
      </w:r>
      <w:r w:rsidR="00167FDB"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 xml:space="preserve">vous : </w:t>
      </w:r>
      <w:r w:rsidR="00C85870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Boulevard de la Libération</w:t>
      </w:r>
      <w:r w:rsidR="00167FDB"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 xml:space="preserve">, à l’angle </w:t>
      </w:r>
      <w:r w:rsidRPr="00383F69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 xml:space="preserve">de la rue </w:t>
      </w:r>
      <w:r w:rsidR="00C85870"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  <w:t>Roland Garros</w:t>
      </w:r>
    </w:p>
    <w:p w:rsidR="004F20E3" w:rsidRPr="004F20E3" w:rsidRDefault="004F20E3" w:rsidP="009A0F72">
      <w:pPr>
        <w:spacing w:after="0" w:line="228" w:lineRule="auto"/>
        <w:ind w:left="142" w:right="13" w:hanging="84"/>
        <w:jc w:val="both"/>
        <w:rPr>
          <w:rFonts w:ascii="Times New Roman" w:eastAsia="Calibri" w:hAnsi="Times New Roman" w:cs="Times New Roman"/>
          <w:color w:val="000000"/>
          <w:sz w:val="10"/>
          <w:szCs w:val="20"/>
          <w:lang w:eastAsia="fr-FR"/>
        </w:rPr>
      </w:pPr>
    </w:p>
    <w:p w:rsidR="004F20E3" w:rsidRPr="00383F69" w:rsidRDefault="004F20E3" w:rsidP="004F20E3">
      <w:pPr>
        <w:spacing w:after="0" w:line="228" w:lineRule="auto"/>
        <w:ind w:left="58" w:right="1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</w:pPr>
      <w:r w:rsidRP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Horaires : </w:t>
      </w:r>
    </w:p>
    <w:p w:rsidR="00207B9B" w:rsidRPr="00383F69" w:rsidRDefault="009D2B67" w:rsidP="00383F69">
      <w:pPr>
        <w:pStyle w:val="Paragraphedeliste"/>
        <w:numPr>
          <w:ilvl w:val="0"/>
          <w:numId w:val="7"/>
        </w:numPr>
        <w:spacing w:after="0" w:line="228" w:lineRule="auto"/>
        <w:ind w:right="13"/>
        <w:jc w:val="both"/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</w:pPr>
      <w:proofErr w:type="gramStart"/>
      <w:r w:rsidRP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déballage</w:t>
      </w:r>
      <w:proofErr w:type="gramEnd"/>
      <w:r w:rsidR="00F85AC9" w:rsidRP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des stands à </w:t>
      </w:r>
      <w:r w:rsidR="009F0ECA"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6</w:t>
      </w:r>
      <w:r w:rsidR="00F85AC9"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h</w:t>
      </w:r>
      <w:r w:rsidR="00600E54"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3</w:t>
      </w:r>
      <w:r w:rsidR="00326DD3"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0</w:t>
      </w:r>
      <w:r w:rsidR="009A0F72" w:rsidRP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,</w:t>
      </w:r>
    </w:p>
    <w:p w:rsidR="00F85AC9" w:rsidRPr="00383F69" w:rsidRDefault="00A91B40" w:rsidP="00383F69">
      <w:pPr>
        <w:pStyle w:val="Paragraphedeliste"/>
        <w:numPr>
          <w:ilvl w:val="0"/>
          <w:numId w:val="7"/>
        </w:numPr>
        <w:spacing w:after="0" w:line="228" w:lineRule="auto"/>
        <w:ind w:right="13"/>
        <w:jc w:val="both"/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</w:pPr>
      <w:proofErr w:type="gramStart"/>
      <w:r w:rsidRP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r</w:t>
      </w:r>
      <w:r w:rsidR="009D2B67" w:rsidRP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emballage</w:t>
      </w:r>
      <w:proofErr w:type="gramEnd"/>
      <w:r w:rsidR="00F85AC9" w:rsidRP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des stands</w:t>
      </w:r>
      <w:r w:rsidR="00326DD3" w:rsidRP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à </w:t>
      </w:r>
      <w:r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1</w:t>
      </w:r>
      <w:r w:rsidR="00E85538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7</w:t>
      </w:r>
      <w:r w:rsidR="00326DD3"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h</w:t>
      </w:r>
      <w:r w:rsidR="00E85538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3</w:t>
      </w:r>
      <w:r w:rsidR="00326DD3" w:rsidRPr="00383F69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0</w:t>
      </w:r>
      <w:r w:rsidR="009A0F72" w:rsidRPr="00383F69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,</w:t>
      </w:r>
    </w:p>
    <w:p w:rsidR="00975843" w:rsidRPr="004F20E3" w:rsidRDefault="00975843" w:rsidP="009A0F72">
      <w:pPr>
        <w:spacing w:after="0" w:line="228" w:lineRule="auto"/>
        <w:ind w:left="58" w:right="13"/>
        <w:jc w:val="both"/>
        <w:rPr>
          <w:rFonts w:ascii="Times New Roman" w:eastAsia="Calibri" w:hAnsi="Times New Roman" w:cs="Times New Roman"/>
          <w:color w:val="000000"/>
          <w:sz w:val="10"/>
          <w:szCs w:val="20"/>
          <w:lang w:eastAsia="fr-FR"/>
        </w:rPr>
      </w:pPr>
    </w:p>
    <w:p w:rsidR="00F85AC9" w:rsidRPr="00282840" w:rsidRDefault="00F85AC9" w:rsidP="009A0F72">
      <w:pPr>
        <w:spacing w:after="0" w:line="228" w:lineRule="auto"/>
        <w:ind w:left="58" w:right="13"/>
        <w:jc w:val="both"/>
        <w:rPr>
          <w:rFonts w:ascii="Times New Roman" w:eastAsia="ITC Avant Garde" w:hAnsi="Times New Roman" w:cs="Times New Roman"/>
          <w:sz w:val="20"/>
          <w:szCs w:val="20"/>
          <w:lang w:eastAsia="fr-FR"/>
        </w:rPr>
      </w:pPr>
      <w:r w:rsidRPr="003D7C71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>Redevance d’occupation du domaine public pour la durée totale de la manifestation :</w:t>
      </w:r>
      <w:r w:rsidR="00191FD8" w:rsidRPr="003D7C71">
        <w:rPr>
          <w:rFonts w:ascii="Times New Roman" w:eastAsia="ITC Avant Garde" w:hAnsi="Times New Roman" w:cs="Times New Roman"/>
          <w:color w:val="181717"/>
          <w:sz w:val="20"/>
          <w:szCs w:val="20"/>
          <w:lang w:eastAsia="fr-FR"/>
        </w:rPr>
        <w:t xml:space="preserve"> </w:t>
      </w:r>
      <w:r w:rsidR="00191FD8" w:rsidRPr="003D7C71">
        <w:rPr>
          <w:rFonts w:ascii="Times New Roman" w:eastAsia="ITC Avant Garde" w:hAnsi="Times New Roman" w:cs="Times New Roman"/>
          <w:b/>
          <w:sz w:val="20"/>
          <w:szCs w:val="20"/>
          <w:lang w:eastAsia="fr-FR"/>
        </w:rPr>
        <w:t>10€/ml</w:t>
      </w:r>
      <w:r w:rsidR="00282840">
        <w:rPr>
          <w:rFonts w:ascii="Times New Roman" w:eastAsia="ITC Avant Garde" w:hAnsi="Times New Roman" w:cs="Times New Roman"/>
          <w:b/>
          <w:sz w:val="20"/>
          <w:szCs w:val="20"/>
          <w:lang w:eastAsia="fr-FR"/>
        </w:rPr>
        <w:t>.</w:t>
      </w:r>
    </w:p>
    <w:p w:rsidR="009A0F72" w:rsidRPr="003D7C71" w:rsidRDefault="009A0F72" w:rsidP="009A0F72">
      <w:pPr>
        <w:spacing w:after="0" w:line="228" w:lineRule="auto"/>
        <w:ind w:left="58" w:right="1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fr-FR"/>
        </w:rPr>
      </w:pPr>
    </w:p>
    <w:p w:rsidR="00B22DAD" w:rsidRPr="00812756" w:rsidRDefault="00B22DAD" w:rsidP="00383F69">
      <w:pPr>
        <w:pStyle w:val="NormalWeb"/>
        <w:numPr>
          <w:ilvl w:val="0"/>
          <w:numId w:val="8"/>
        </w:numPr>
        <w:spacing w:before="0" w:beforeAutospacing="0" w:after="0" w:line="240" w:lineRule="auto"/>
        <w:ind w:right="11"/>
        <w:jc w:val="both"/>
        <w:rPr>
          <w:b/>
          <w:bCs/>
          <w:color w:val="181717"/>
          <w:sz w:val="20"/>
          <w:szCs w:val="20"/>
        </w:rPr>
      </w:pPr>
      <w:r w:rsidRPr="00812756">
        <w:rPr>
          <w:b/>
          <w:bCs/>
          <w:color w:val="181717"/>
          <w:sz w:val="20"/>
          <w:szCs w:val="20"/>
          <w:u w:val="single"/>
        </w:rPr>
        <w:t>PIÈCES À JOINDRE</w:t>
      </w:r>
      <w:r>
        <w:rPr>
          <w:b/>
          <w:bCs/>
          <w:color w:val="181717"/>
          <w:sz w:val="20"/>
          <w:szCs w:val="20"/>
          <w:u w:val="single"/>
        </w:rPr>
        <w:t> </w:t>
      </w:r>
      <w:r>
        <w:rPr>
          <w:b/>
          <w:bCs/>
          <w:color w:val="181717"/>
          <w:sz w:val="20"/>
          <w:szCs w:val="20"/>
        </w:rPr>
        <w:t>:</w:t>
      </w:r>
    </w:p>
    <w:p w:rsidR="00B22DAD" w:rsidRPr="00DA01A8" w:rsidRDefault="00B22DAD" w:rsidP="00B22DAD">
      <w:pPr>
        <w:pStyle w:val="NormalWeb"/>
        <w:spacing w:before="0" w:beforeAutospacing="0" w:after="0" w:line="240" w:lineRule="auto"/>
        <w:ind w:left="57" w:right="11" w:hanging="11"/>
        <w:jc w:val="both"/>
        <w:rPr>
          <w:sz w:val="10"/>
        </w:rPr>
      </w:pPr>
    </w:p>
    <w:p w:rsidR="00B22DAD" w:rsidRDefault="00B22DAD" w:rsidP="00B22DAD">
      <w:pPr>
        <w:pStyle w:val="NormalWeb"/>
        <w:spacing w:before="0" w:beforeAutospacing="0" w:after="0" w:line="240" w:lineRule="auto"/>
        <w:ind w:left="57" w:right="11" w:hanging="11"/>
        <w:jc w:val="both"/>
      </w:pPr>
      <w:r>
        <w:rPr>
          <w:color w:val="181717"/>
          <w:sz w:val="20"/>
          <w:szCs w:val="20"/>
        </w:rPr>
        <w:t>La municipalité se réserve le droit ne pas instruire un dossier incomplet et/ou de ne pas retenir un dossier tardif ou ne répondant pas aux prescriptions ci-dessus</w:t>
      </w:r>
      <w:r w:rsidR="0014669D">
        <w:rPr>
          <w:color w:val="181717"/>
          <w:sz w:val="20"/>
          <w:szCs w:val="20"/>
        </w:rPr>
        <w:t> :</w:t>
      </w:r>
    </w:p>
    <w:p w:rsidR="00B22DAD" w:rsidRDefault="00B22DAD" w:rsidP="00B22DAD">
      <w:pPr>
        <w:pStyle w:val="NormalWeb"/>
        <w:numPr>
          <w:ilvl w:val="0"/>
          <w:numId w:val="5"/>
        </w:numPr>
        <w:spacing w:before="0" w:beforeAutospacing="0" w:after="0" w:line="240" w:lineRule="auto"/>
        <w:ind w:right="11"/>
        <w:jc w:val="both"/>
      </w:pPr>
      <w:r>
        <w:rPr>
          <w:color w:val="181717"/>
          <w:sz w:val="20"/>
          <w:szCs w:val="20"/>
        </w:rPr>
        <w:t xml:space="preserve">Le formulaire </w:t>
      </w:r>
      <w:r w:rsidR="0014669D">
        <w:rPr>
          <w:color w:val="181717"/>
          <w:sz w:val="20"/>
          <w:szCs w:val="20"/>
        </w:rPr>
        <w:t>d’inscription</w:t>
      </w:r>
      <w:r>
        <w:rPr>
          <w:color w:val="181717"/>
          <w:sz w:val="20"/>
          <w:szCs w:val="20"/>
        </w:rPr>
        <w:t xml:space="preserve"> (disponible sur le site de la Ville</w:t>
      </w:r>
      <w:r w:rsidR="00600E54">
        <w:rPr>
          <w:color w:val="181717"/>
          <w:sz w:val="20"/>
          <w:szCs w:val="20"/>
        </w:rPr>
        <w:t>),</w:t>
      </w:r>
    </w:p>
    <w:p w:rsidR="00B22DAD" w:rsidRDefault="00B22DAD" w:rsidP="00B22DAD">
      <w:pPr>
        <w:pStyle w:val="NormalWeb"/>
        <w:numPr>
          <w:ilvl w:val="0"/>
          <w:numId w:val="5"/>
        </w:numPr>
        <w:spacing w:before="0" w:beforeAutospacing="0" w:after="0" w:line="240" w:lineRule="auto"/>
        <w:ind w:right="11"/>
        <w:jc w:val="both"/>
      </w:pPr>
      <w:r>
        <w:rPr>
          <w:color w:val="181717"/>
          <w:sz w:val="20"/>
          <w:szCs w:val="20"/>
        </w:rPr>
        <w:t>Photocopie couleur recto/verso d’une pièce d’identité du demandeur,</w:t>
      </w:r>
    </w:p>
    <w:p w:rsidR="00B22DAD" w:rsidRDefault="00B22DAD" w:rsidP="00B22DAD">
      <w:pPr>
        <w:pStyle w:val="NormalWeb"/>
        <w:numPr>
          <w:ilvl w:val="0"/>
          <w:numId w:val="5"/>
        </w:numPr>
        <w:spacing w:before="0" w:beforeAutospacing="0" w:after="0" w:line="240" w:lineRule="auto"/>
        <w:ind w:right="11"/>
        <w:jc w:val="both"/>
      </w:pPr>
      <w:r>
        <w:rPr>
          <w:color w:val="181717"/>
          <w:sz w:val="20"/>
          <w:szCs w:val="20"/>
        </w:rPr>
        <w:t>Extrait</w:t>
      </w:r>
      <w:r w:rsidR="00265D67">
        <w:rPr>
          <w:color w:val="181717"/>
          <w:sz w:val="20"/>
          <w:szCs w:val="20"/>
        </w:rPr>
        <w:t xml:space="preserve"> </w:t>
      </w:r>
      <w:proofErr w:type="spellStart"/>
      <w:r>
        <w:rPr>
          <w:color w:val="181717"/>
          <w:sz w:val="20"/>
          <w:szCs w:val="20"/>
        </w:rPr>
        <w:t>Kbis</w:t>
      </w:r>
      <w:proofErr w:type="spellEnd"/>
      <w:r>
        <w:rPr>
          <w:color w:val="181717"/>
          <w:sz w:val="20"/>
          <w:szCs w:val="20"/>
        </w:rPr>
        <w:t xml:space="preserve"> du registre du commerce ou un extrait d’immatriculation au répertoire des métiers </w:t>
      </w:r>
      <w:r>
        <w:rPr>
          <w:color w:val="181717"/>
          <w:sz w:val="20"/>
          <w:szCs w:val="20"/>
        </w:rPr>
        <w:br/>
        <w:t>(de moins de 3 mois)</w:t>
      </w:r>
      <w:r w:rsidR="009F0ECA">
        <w:rPr>
          <w:color w:val="181717"/>
          <w:sz w:val="20"/>
          <w:szCs w:val="20"/>
        </w:rPr>
        <w:t xml:space="preserve"> les articles proposés à la vente devront impérativement y figurer</w:t>
      </w:r>
      <w:r>
        <w:rPr>
          <w:color w:val="181717"/>
          <w:sz w:val="20"/>
          <w:szCs w:val="20"/>
        </w:rPr>
        <w:t>,</w:t>
      </w:r>
    </w:p>
    <w:p w:rsidR="00B22DAD" w:rsidRDefault="00B22DAD" w:rsidP="00B22DAD">
      <w:pPr>
        <w:pStyle w:val="NormalWeb"/>
        <w:numPr>
          <w:ilvl w:val="0"/>
          <w:numId w:val="5"/>
        </w:numPr>
        <w:spacing w:before="0" w:beforeAutospacing="0" w:after="0" w:line="240" w:lineRule="auto"/>
        <w:ind w:right="11"/>
        <w:jc w:val="both"/>
      </w:pPr>
      <w:r>
        <w:rPr>
          <w:color w:val="181717"/>
          <w:sz w:val="20"/>
          <w:szCs w:val="20"/>
        </w:rPr>
        <w:t>Photocopie couleur recto/verso de la carte de commerçant ambulant, en cours de validité,</w:t>
      </w:r>
    </w:p>
    <w:p w:rsidR="00B22DAD" w:rsidRDefault="00B22DAD" w:rsidP="00B22DAD">
      <w:pPr>
        <w:pStyle w:val="NormalWeb"/>
        <w:numPr>
          <w:ilvl w:val="0"/>
          <w:numId w:val="5"/>
        </w:numPr>
        <w:spacing w:before="0" w:beforeAutospacing="0" w:after="0" w:line="240" w:lineRule="auto"/>
        <w:ind w:right="11"/>
        <w:jc w:val="both"/>
      </w:pPr>
      <w:r>
        <w:rPr>
          <w:color w:val="181717"/>
          <w:sz w:val="20"/>
          <w:szCs w:val="20"/>
        </w:rPr>
        <w:t>Attestation d’assurance en responsabilité civile professionnelle couvrant les activités en cours de validité.</w:t>
      </w:r>
    </w:p>
    <w:p w:rsidR="00B22DAD" w:rsidRPr="00812756" w:rsidRDefault="00B22DAD" w:rsidP="00B22DAD">
      <w:pPr>
        <w:pStyle w:val="NormalWeb"/>
        <w:spacing w:before="0" w:beforeAutospacing="0" w:after="0" w:line="240" w:lineRule="auto"/>
        <w:ind w:left="57" w:right="11" w:hanging="11"/>
        <w:rPr>
          <w:b/>
          <w:bCs/>
          <w:color w:val="181717"/>
          <w:sz w:val="10"/>
          <w:szCs w:val="20"/>
        </w:rPr>
      </w:pPr>
    </w:p>
    <w:p w:rsidR="00B22DAD" w:rsidRPr="00812756" w:rsidRDefault="00B22DAD" w:rsidP="00383F69">
      <w:pPr>
        <w:pStyle w:val="NormalWeb"/>
        <w:numPr>
          <w:ilvl w:val="0"/>
          <w:numId w:val="8"/>
        </w:numPr>
        <w:spacing w:before="0" w:beforeAutospacing="0" w:after="0" w:line="240" w:lineRule="auto"/>
        <w:ind w:right="11"/>
        <w:rPr>
          <w:b/>
          <w:bCs/>
          <w:color w:val="181717"/>
          <w:sz w:val="20"/>
          <w:szCs w:val="20"/>
        </w:rPr>
      </w:pPr>
      <w:r w:rsidRPr="00812756">
        <w:rPr>
          <w:b/>
          <w:bCs/>
          <w:color w:val="181717"/>
          <w:sz w:val="20"/>
          <w:szCs w:val="20"/>
          <w:u w:val="single"/>
        </w:rPr>
        <w:t>CONTACT</w:t>
      </w:r>
      <w:r>
        <w:rPr>
          <w:b/>
          <w:bCs/>
          <w:color w:val="181717"/>
          <w:sz w:val="20"/>
          <w:szCs w:val="20"/>
          <w:u w:val="single"/>
        </w:rPr>
        <w:t> </w:t>
      </w:r>
      <w:r>
        <w:rPr>
          <w:b/>
          <w:bCs/>
          <w:color w:val="181717"/>
          <w:sz w:val="20"/>
          <w:szCs w:val="20"/>
        </w:rPr>
        <w:t>:</w:t>
      </w:r>
    </w:p>
    <w:p w:rsidR="00B22DAD" w:rsidRPr="00DA01A8" w:rsidRDefault="00B22DAD" w:rsidP="00B22DAD">
      <w:pPr>
        <w:pStyle w:val="NormalWeb"/>
        <w:spacing w:before="0" w:beforeAutospacing="0" w:after="0" w:line="240" w:lineRule="auto"/>
        <w:ind w:left="57" w:right="11" w:hanging="11"/>
        <w:rPr>
          <w:bCs/>
          <w:color w:val="181717"/>
          <w:sz w:val="10"/>
          <w:szCs w:val="20"/>
        </w:rPr>
      </w:pPr>
    </w:p>
    <w:p w:rsidR="00167FDB" w:rsidRDefault="00C85870" w:rsidP="00B22DAD">
      <w:pPr>
        <w:pStyle w:val="NormalWeb"/>
        <w:spacing w:before="0" w:beforeAutospacing="0" w:after="0" w:line="240" w:lineRule="auto"/>
        <w:ind w:left="57" w:right="11" w:hanging="11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 xml:space="preserve">Direction </w:t>
      </w:r>
      <w:r w:rsidR="00E85538">
        <w:rPr>
          <w:color w:val="181717"/>
          <w:sz w:val="20"/>
          <w:szCs w:val="20"/>
        </w:rPr>
        <w:t>de l’Action Commerciale</w:t>
      </w:r>
    </w:p>
    <w:p w:rsidR="00B22DAD" w:rsidRDefault="00E85538" w:rsidP="00444921">
      <w:pPr>
        <w:pStyle w:val="NormalWeb"/>
        <w:spacing w:before="0" w:beforeAutospacing="0" w:after="0" w:line="240" w:lineRule="auto"/>
        <w:ind w:left="57" w:right="11" w:hanging="11"/>
        <w:jc w:val="both"/>
        <w:rPr>
          <w:rFonts w:eastAsia="ITC Avant Garde"/>
          <w:color w:val="181717"/>
          <w:sz w:val="20"/>
          <w:szCs w:val="20"/>
        </w:rPr>
      </w:pPr>
      <w:r>
        <w:rPr>
          <w:rFonts w:eastAsia="ITC Avant Garde"/>
          <w:color w:val="181717"/>
          <w:sz w:val="20"/>
          <w:szCs w:val="20"/>
        </w:rPr>
        <w:t>Hôtel de Ville</w:t>
      </w:r>
    </w:p>
    <w:p w:rsidR="00E85538" w:rsidRPr="005C31B1" w:rsidRDefault="00E85538" w:rsidP="00444921">
      <w:pPr>
        <w:pStyle w:val="NormalWeb"/>
        <w:spacing w:before="0" w:beforeAutospacing="0" w:after="0" w:line="240" w:lineRule="auto"/>
        <w:ind w:left="57" w:right="11" w:hanging="11"/>
        <w:jc w:val="both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 xml:space="preserve">Place </w:t>
      </w:r>
      <w:proofErr w:type="spellStart"/>
      <w:r>
        <w:rPr>
          <w:color w:val="181717"/>
          <w:sz w:val="20"/>
          <w:szCs w:val="20"/>
        </w:rPr>
        <w:t>Formigé</w:t>
      </w:r>
      <w:proofErr w:type="spellEnd"/>
    </w:p>
    <w:p w:rsidR="00B22DAD" w:rsidRPr="005C31B1" w:rsidRDefault="00B22DAD" w:rsidP="00B22DAD">
      <w:pPr>
        <w:pStyle w:val="NormalWeb"/>
        <w:spacing w:before="0" w:beforeAutospacing="0" w:after="0" w:line="240" w:lineRule="auto"/>
        <w:ind w:left="57" w:right="11" w:hanging="11"/>
        <w:jc w:val="both"/>
      </w:pPr>
      <w:r w:rsidRPr="005C31B1">
        <w:rPr>
          <w:color w:val="181717"/>
          <w:sz w:val="20"/>
          <w:szCs w:val="20"/>
        </w:rPr>
        <w:t>83600 FRÉJUS</w:t>
      </w:r>
    </w:p>
    <w:p w:rsidR="00B22DAD" w:rsidRDefault="00B22DAD" w:rsidP="00383F69">
      <w:pPr>
        <w:pStyle w:val="NormalWeb"/>
        <w:tabs>
          <w:tab w:val="left" w:pos="2279"/>
        </w:tabs>
        <w:spacing w:before="0" w:beforeAutospacing="0" w:after="0" w:line="240" w:lineRule="auto"/>
        <w:ind w:left="57" w:right="11" w:hanging="11"/>
        <w:jc w:val="both"/>
        <w:rPr>
          <w:color w:val="181717"/>
          <w:sz w:val="20"/>
          <w:szCs w:val="20"/>
        </w:rPr>
      </w:pPr>
      <w:r w:rsidRPr="005C31B1">
        <w:rPr>
          <w:color w:val="181717"/>
          <w:sz w:val="20"/>
          <w:szCs w:val="20"/>
        </w:rPr>
        <w:t>Tél. 04.94.</w:t>
      </w:r>
      <w:r w:rsidR="00F956B4">
        <w:rPr>
          <w:color w:val="181717"/>
          <w:sz w:val="20"/>
          <w:szCs w:val="20"/>
        </w:rPr>
        <w:t>17 66 36</w:t>
      </w:r>
      <w:r w:rsidR="00383F69">
        <w:rPr>
          <w:color w:val="181717"/>
          <w:sz w:val="20"/>
          <w:szCs w:val="20"/>
        </w:rPr>
        <w:tab/>
      </w:r>
    </w:p>
    <w:p w:rsidR="00383F69" w:rsidRDefault="00383F69" w:rsidP="00383F69">
      <w:pPr>
        <w:pStyle w:val="NormalWeb"/>
        <w:tabs>
          <w:tab w:val="left" w:pos="2279"/>
        </w:tabs>
        <w:spacing w:before="0" w:beforeAutospacing="0" w:after="0" w:line="240" w:lineRule="auto"/>
        <w:ind w:left="57" w:right="11" w:hanging="11"/>
        <w:jc w:val="both"/>
        <w:rPr>
          <w:color w:val="181717"/>
          <w:sz w:val="20"/>
          <w:szCs w:val="20"/>
        </w:rPr>
      </w:pPr>
    </w:p>
    <w:p w:rsidR="00282840" w:rsidRPr="003D7C71" w:rsidRDefault="00282840" w:rsidP="00282840">
      <w:pPr>
        <w:spacing w:after="0" w:line="265" w:lineRule="auto"/>
        <w:ind w:right="12"/>
        <w:jc w:val="both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  <w:r w:rsidRPr="003D7C71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Le</w:t>
      </w:r>
      <w:r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s l</w:t>
      </w:r>
      <w:r w:rsidRPr="003D7C71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undi</w:t>
      </w:r>
      <w:r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s, mercredis et s</w:t>
      </w:r>
      <w:r w:rsidRPr="003D7C71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amedi</w:t>
      </w:r>
      <w:r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s de 9h00 à 13</w:t>
      </w:r>
      <w:r w:rsidRPr="003D7C71"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 xml:space="preserve">h00 </w:t>
      </w:r>
      <w:r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  <w:t>et les mardis, jeudis et vendredis de 11h00 à 13h30.</w:t>
      </w:r>
    </w:p>
    <w:p w:rsidR="00282840" w:rsidRPr="005C31B1" w:rsidRDefault="00282840" w:rsidP="00B22DAD">
      <w:pPr>
        <w:pStyle w:val="NormalWeb"/>
        <w:spacing w:before="0" w:beforeAutospacing="0" w:after="0" w:line="240" w:lineRule="auto"/>
        <w:ind w:left="57" w:right="11" w:hanging="11"/>
        <w:jc w:val="both"/>
      </w:pPr>
    </w:p>
    <w:sectPr w:rsidR="00282840" w:rsidRPr="005C31B1" w:rsidSect="00727D3D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8C5"/>
    <w:multiLevelType w:val="hybridMultilevel"/>
    <w:tmpl w:val="838061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432A"/>
    <w:multiLevelType w:val="hybridMultilevel"/>
    <w:tmpl w:val="CB5C3A54"/>
    <w:lvl w:ilvl="0" w:tplc="F4F4B86A">
      <w:start w:val="1"/>
      <w:numFmt w:val="bullet"/>
      <w:lvlText w:val="-"/>
      <w:lvlJc w:val="left"/>
      <w:pPr>
        <w:ind w:left="166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E2746A">
      <w:start w:val="1"/>
      <w:numFmt w:val="bullet"/>
      <w:lvlText w:val="o"/>
      <w:lvlJc w:val="left"/>
      <w:pPr>
        <w:ind w:left="26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4C85E2">
      <w:start w:val="1"/>
      <w:numFmt w:val="bullet"/>
      <w:lvlText w:val="▪"/>
      <w:lvlJc w:val="left"/>
      <w:pPr>
        <w:ind w:left="33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2DD98">
      <w:start w:val="1"/>
      <w:numFmt w:val="bullet"/>
      <w:lvlText w:val="•"/>
      <w:lvlJc w:val="left"/>
      <w:pPr>
        <w:ind w:left="40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5CC444">
      <w:start w:val="1"/>
      <w:numFmt w:val="bullet"/>
      <w:lvlText w:val="o"/>
      <w:lvlJc w:val="left"/>
      <w:pPr>
        <w:ind w:left="481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A8DF3E">
      <w:start w:val="1"/>
      <w:numFmt w:val="bullet"/>
      <w:lvlText w:val="▪"/>
      <w:lvlJc w:val="left"/>
      <w:pPr>
        <w:ind w:left="553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96A0A4">
      <w:start w:val="1"/>
      <w:numFmt w:val="bullet"/>
      <w:lvlText w:val="•"/>
      <w:lvlJc w:val="left"/>
      <w:pPr>
        <w:ind w:left="62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6C1792">
      <w:start w:val="1"/>
      <w:numFmt w:val="bullet"/>
      <w:lvlText w:val="o"/>
      <w:lvlJc w:val="left"/>
      <w:pPr>
        <w:ind w:left="69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EAD674">
      <w:start w:val="1"/>
      <w:numFmt w:val="bullet"/>
      <w:lvlText w:val="▪"/>
      <w:lvlJc w:val="left"/>
      <w:pPr>
        <w:ind w:left="76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E0EA3"/>
    <w:multiLevelType w:val="hybridMultilevel"/>
    <w:tmpl w:val="65F6FEFA"/>
    <w:lvl w:ilvl="0" w:tplc="89EEF144">
      <w:start w:val="1"/>
      <w:numFmt w:val="bullet"/>
      <w:lvlText w:val="-"/>
      <w:lvlJc w:val="left"/>
      <w:pPr>
        <w:ind w:left="1805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4F386">
      <w:start w:val="1"/>
      <w:numFmt w:val="bullet"/>
      <w:lvlText w:val="o"/>
      <w:lvlJc w:val="left"/>
      <w:pPr>
        <w:ind w:left="279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FA94C4">
      <w:start w:val="1"/>
      <w:numFmt w:val="bullet"/>
      <w:lvlText w:val="▪"/>
      <w:lvlJc w:val="left"/>
      <w:pPr>
        <w:ind w:left="351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9E5ED6">
      <w:start w:val="1"/>
      <w:numFmt w:val="bullet"/>
      <w:lvlText w:val="•"/>
      <w:lvlJc w:val="left"/>
      <w:pPr>
        <w:ind w:left="423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780F92">
      <w:start w:val="1"/>
      <w:numFmt w:val="bullet"/>
      <w:lvlText w:val="o"/>
      <w:lvlJc w:val="left"/>
      <w:pPr>
        <w:ind w:left="495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6EDEE">
      <w:start w:val="1"/>
      <w:numFmt w:val="bullet"/>
      <w:lvlText w:val="▪"/>
      <w:lvlJc w:val="left"/>
      <w:pPr>
        <w:ind w:left="567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40BBA6">
      <w:start w:val="1"/>
      <w:numFmt w:val="bullet"/>
      <w:lvlText w:val="•"/>
      <w:lvlJc w:val="left"/>
      <w:pPr>
        <w:ind w:left="639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3EB586">
      <w:start w:val="1"/>
      <w:numFmt w:val="bullet"/>
      <w:lvlText w:val="o"/>
      <w:lvlJc w:val="left"/>
      <w:pPr>
        <w:ind w:left="711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121724">
      <w:start w:val="1"/>
      <w:numFmt w:val="bullet"/>
      <w:lvlText w:val="▪"/>
      <w:lvlJc w:val="left"/>
      <w:pPr>
        <w:ind w:left="783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3A025E"/>
    <w:multiLevelType w:val="multilevel"/>
    <w:tmpl w:val="FA7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01411"/>
    <w:multiLevelType w:val="hybridMultilevel"/>
    <w:tmpl w:val="0B6455C0"/>
    <w:lvl w:ilvl="0" w:tplc="2F702CDA">
      <w:start w:val="1"/>
      <w:numFmt w:val="decimal"/>
      <w:lvlText w:val="%1."/>
      <w:lvlJc w:val="left"/>
      <w:pPr>
        <w:ind w:left="176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006C06">
      <w:start w:val="1"/>
      <w:numFmt w:val="lowerLetter"/>
      <w:lvlText w:val="%2"/>
      <w:lvlJc w:val="left"/>
      <w:pPr>
        <w:ind w:left="265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9AF938">
      <w:start w:val="1"/>
      <w:numFmt w:val="lowerRoman"/>
      <w:lvlText w:val="%3"/>
      <w:lvlJc w:val="left"/>
      <w:pPr>
        <w:ind w:left="337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BA781E">
      <w:start w:val="1"/>
      <w:numFmt w:val="decimal"/>
      <w:lvlText w:val="%4"/>
      <w:lvlJc w:val="left"/>
      <w:pPr>
        <w:ind w:left="409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DEE2CC">
      <w:start w:val="1"/>
      <w:numFmt w:val="lowerLetter"/>
      <w:lvlText w:val="%5"/>
      <w:lvlJc w:val="left"/>
      <w:pPr>
        <w:ind w:left="481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52D46A">
      <w:start w:val="1"/>
      <w:numFmt w:val="lowerRoman"/>
      <w:lvlText w:val="%6"/>
      <w:lvlJc w:val="left"/>
      <w:pPr>
        <w:ind w:left="553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1410D0">
      <w:start w:val="1"/>
      <w:numFmt w:val="decimal"/>
      <w:lvlText w:val="%7"/>
      <w:lvlJc w:val="left"/>
      <w:pPr>
        <w:ind w:left="625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80BC96">
      <w:start w:val="1"/>
      <w:numFmt w:val="lowerLetter"/>
      <w:lvlText w:val="%8"/>
      <w:lvlJc w:val="left"/>
      <w:pPr>
        <w:ind w:left="697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2C1AFA">
      <w:start w:val="1"/>
      <w:numFmt w:val="lowerRoman"/>
      <w:lvlText w:val="%9"/>
      <w:lvlJc w:val="left"/>
      <w:pPr>
        <w:ind w:left="769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92A19"/>
    <w:multiLevelType w:val="hybridMultilevel"/>
    <w:tmpl w:val="8CDA1BE0"/>
    <w:lvl w:ilvl="0" w:tplc="FDE84BC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4EED22CD"/>
    <w:multiLevelType w:val="hybridMultilevel"/>
    <w:tmpl w:val="8BA6C088"/>
    <w:lvl w:ilvl="0" w:tplc="D250BED6">
      <w:start w:val="1"/>
      <w:numFmt w:val="bullet"/>
      <w:lvlText w:val="-"/>
      <w:lvlJc w:val="left"/>
      <w:pPr>
        <w:ind w:left="1656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A6BA58">
      <w:start w:val="1"/>
      <w:numFmt w:val="bullet"/>
      <w:lvlText w:val="o"/>
      <w:lvlJc w:val="left"/>
      <w:pPr>
        <w:ind w:left="26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BA07A8">
      <w:start w:val="1"/>
      <w:numFmt w:val="bullet"/>
      <w:lvlText w:val="▪"/>
      <w:lvlJc w:val="left"/>
      <w:pPr>
        <w:ind w:left="33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3C542A">
      <w:start w:val="1"/>
      <w:numFmt w:val="bullet"/>
      <w:lvlText w:val="•"/>
      <w:lvlJc w:val="left"/>
      <w:pPr>
        <w:ind w:left="40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C234B6">
      <w:start w:val="1"/>
      <w:numFmt w:val="bullet"/>
      <w:lvlText w:val="o"/>
      <w:lvlJc w:val="left"/>
      <w:pPr>
        <w:ind w:left="481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2A9BCC">
      <w:start w:val="1"/>
      <w:numFmt w:val="bullet"/>
      <w:lvlText w:val="▪"/>
      <w:lvlJc w:val="left"/>
      <w:pPr>
        <w:ind w:left="553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7660DA">
      <w:start w:val="1"/>
      <w:numFmt w:val="bullet"/>
      <w:lvlText w:val="•"/>
      <w:lvlJc w:val="left"/>
      <w:pPr>
        <w:ind w:left="62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5EA250">
      <w:start w:val="1"/>
      <w:numFmt w:val="bullet"/>
      <w:lvlText w:val="o"/>
      <w:lvlJc w:val="left"/>
      <w:pPr>
        <w:ind w:left="69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20C4A4">
      <w:start w:val="1"/>
      <w:numFmt w:val="bullet"/>
      <w:lvlText w:val="▪"/>
      <w:lvlJc w:val="left"/>
      <w:pPr>
        <w:ind w:left="76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2F0A44"/>
    <w:multiLevelType w:val="hybridMultilevel"/>
    <w:tmpl w:val="01B022A4"/>
    <w:lvl w:ilvl="0" w:tplc="FDE84BC0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C9"/>
    <w:rsid w:val="00041AAB"/>
    <w:rsid w:val="00045FB5"/>
    <w:rsid w:val="000634C7"/>
    <w:rsid w:val="00125357"/>
    <w:rsid w:val="0014669D"/>
    <w:rsid w:val="00167FDB"/>
    <w:rsid w:val="00191FD8"/>
    <w:rsid w:val="001D56BD"/>
    <w:rsid w:val="00207B9B"/>
    <w:rsid w:val="00265D67"/>
    <w:rsid w:val="00270042"/>
    <w:rsid w:val="00273EF9"/>
    <w:rsid w:val="00282840"/>
    <w:rsid w:val="0030263A"/>
    <w:rsid w:val="00326DD3"/>
    <w:rsid w:val="00327BA2"/>
    <w:rsid w:val="00383F69"/>
    <w:rsid w:val="003D7C71"/>
    <w:rsid w:val="004019B6"/>
    <w:rsid w:val="00444921"/>
    <w:rsid w:val="004A3BB0"/>
    <w:rsid w:val="004F20E3"/>
    <w:rsid w:val="005618DE"/>
    <w:rsid w:val="00584D77"/>
    <w:rsid w:val="00600E54"/>
    <w:rsid w:val="00620897"/>
    <w:rsid w:val="00665B83"/>
    <w:rsid w:val="006F42E1"/>
    <w:rsid w:val="006F7650"/>
    <w:rsid w:val="00727D3D"/>
    <w:rsid w:val="00743C06"/>
    <w:rsid w:val="007567A0"/>
    <w:rsid w:val="007C3E13"/>
    <w:rsid w:val="00806B38"/>
    <w:rsid w:val="0086794E"/>
    <w:rsid w:val="00873BEF"/>
    <w:rsid w:val="008A4E2E"/>
    <w:rsid w:val="008A6925"/>
    <w:rsid w:val="00956054"/>
    <w:rsid w:val="009601C2"/>
    <w:rsid w:val="009629AF"/>
    <w:rsid w:val="00975843"/>
    <w:rsid w:val="009A0F72"/>
    <w:rsid w:val="009C3A2E"/>
    <w:rsid w:val="009D2B67"/>
    <w:rsid w:val="009F0ECA"/>
    <w:rsid w:val="00A107B6"/>
    <w:rsid w:val="00A14866"/>
    <w:rsid w:val="00A372DD"/>
    <w:rsid w:val="00A91B40"/>
    <w:rsid w:val="00B22DAD"/>
    <w:rsid w:val="00B86662"/>
    <w:rsid w:val="00C43BA7"/>
    <w:rsid w:val="00C85870"/>
    <w:rsid w:val="00CB5674"/>
    <w:rsid w:val="00D56B86"/>
    <w:rsid w:val="00DA220E"/>
    <w:rsid w:val="00DC0748"/>
    <w:rsid w:val="00E1636B"/>
    <w:rsid w:val="00E85538"/>
    <w:rsid w:val="00F34F8A"/>
    <w:rsid w:val="00F85AC9"/>
    <w:rsid w:val="00F9012C"/>
    <w:rsid w:val="00F956B4"/>
    <w:rsid w:val="00FF38B2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7CC96-D5A9-4E1D-9E42-490ABC3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7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5AC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5AC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2B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8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2DA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piou</dc:creator>
  <cp:lastModifiedBy>David JOLLY</cp:lastModifiedBy>
  <cp:revision>2</cp:revision>
  <cp:lastPrinted>2025-02-14T15:02:00Z</cp:lastPrinted>
  <dcterms:created xsi:type="dcterms:W3CDTF">2025-03-19T15:56:00Z</dcterms:created>
  <dcterms:modified xsi:type="dcterms:W3CDTF">2025-03-19T15:56:00Z</dcterms:modified>
</cp:coreProperties>
</file>